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ED" w:rsidRPr="002A7E52" w:rsidRDefault="007B0FB6" w:rsidP="00FE6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2A7E52" w:rsidRPr="002A7E52">
        <w:rPr>
          <w:rFonts w:ascii="Times New Roman" w:hAnsi="Times New Roman" w:cs="Times New Roman"/>
          <w:b/>
          <w:sz w:val="28"/>
          <w:szCs w:val="28"/>
        </w:rPr>
        <w:t xml:space="preserve"> «ВЕСЕЛЫЙ АНГЛИЙСКИЙ»</w:t>
      </w:r>
    </w:p>
    <w:p w:rsidR="002A7E52" w:rsidRPr="002A7E52" w:rsidRDefault="00FE695B" w:rsidP="00FE6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2A7E52" w:rsidRPr="002A7E52">
        <w:rPr>
          <w:rFonts w:ascii="Times New Roman" w:hAnsi="Times New Roman" w:cs="Times New Roman"/>
          <w:sz w:val="28"/>
          <w:szCs w:val="28"/>
        </w:rPr>
        <w:t>едагог  Ткаченко И.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7E52" w:rsidRDefault="002A7E52" w:rsidP="002A7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BAA">
        <w:rPr>
          <w:rFonts w:ascii="Times New Roman" w:hAnsi="Times New Roman" w:cs="Times New Roman"/>
          <w:sz w:val="28"/>
          <w:szCs w:val="28"/>
        </w:rPr>
        <w:t>Основной материал программы: игровые упражнения, которые помогут детям выработать правильное произношение, развить воображение, память, мышление; тематические картинки (сопровожденные подписями), песенки, стихи, просмотр мультфильмов на английском языке – послужат опорой при накоплении активной лексики и речевых стереотипов; для развития моторики, которая способствует совершенствованию речемыслительной деятельности, специально разработаны упражнения по раскраске, обводке тематических рисунков, выполненных точками.</w:t>
      </w:r>
      <w:proofErr w:type="gramEnd"/>
      <w:r w:rsidRPr="00FF2BAA">
        <w:rPr>
          <w:rFonts w:ascii="Times New Roman" w:hAnsi="Times New Roman" w:cs="Times New Roman"/>
          <w:sz w:val="28"/>
          <w:szCs w:val="28"/>
        </w:rPr>
        <w:t xml:space="preserve"> Все это помогает сделать занятия яркими, интересными и запоминающимися. Индивидуальный подход к ребенку – основа данного курса.</w:t>
      </w:r>
    </w:p>
    <w:p w:rsidR="00FE695B" w:rsidRPr="00FF2BAA" w:rsidRDefault="00FE695B" w:rsidP="002A7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17"/>
        <w:gridCol w:w="4754"/>
      </w:tblGrid>
      <w:tr w:rsidR="00FE695B" w:rsidTr="00FE695B">
        <w:tc>
          <w:tcPr>
            <w:tcW w:w="4785" w:type="dxa"/>
          </w:tcPr>
          <w:p w:rsidR="00FE695B" w:rsidRDefault="00FE695B" w:rsidP="002A7E52">
            <w:r w:rsidRPr="00FE695B">
              <w:drawing>
                <wp:inline distT="0" distB="0" distL="0" distR="0">
                  <wp:extent cx="3075709" cy="3895107"/>
                  <wp:effectExtent l="19050" t="0" r="0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907" cy="3891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E695B" w:rsidRDefault="00FE695B" w:rsidP="002A7E52">
            <w:r w:rsidRPr="00FE695B">
              <w:drawing>
                <wp:inline distT="0" distB="0" distL="0" distR="0">
                  <wp:extent cx="3032909" cy="3895107"/>
                  <wp:effectExtent l="19050" t="0" r="0" b="0"/>
                  <wp:docPr id="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438" cy="3895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E52" w:rsidRDefault="002A7E52" w:rsidP="002A7E52"/>
    <w:p w:rsidR="002A7E52" w:rsidRDefault="002A7E52"/>
    <w:p w:rsidR="002A7E52" w:rsidRDefault="002A7E52"/>
    <w:p w:rsidR="002A7E52" w:rsidRDefault="002A7E52"/>
    <w:p w:rsidR="002A7E52" w:rsidRDefault="002A7E52"/>
    <w:p w:rsidR="002A7E52" w:rsidRDefault="002A7E52"/>
    <w:sectPr w:rsidR="002A7E52" w:rsidSect="00B6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A7E52"/>
    <w:rsid w:val="00262379"/>
    <w:rsid w:val="002A7E52"/>
    <w:rsid w:val="007B0FB6"/>
    <w:rsid w:val="00A81F6F"/>
    <w:rsid w:val="00B610ED"/>
    <w:rsid w:val="00FE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6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</dc:creator>
  <cp:keywords/>
  <dc:description/>
  <cp:lastModifiedBy>Романюта В. Н.</cp:lastModifiedBy>
  <cp:revision>1</cp:revision>
  <dcterms:created xsi:type="dcterms:W3CDTF">2014-12-24T10:44:00Z</dcterms:created>
  <dcterms:modified xsi:type="dcterms:W3CDTF">2016-09-15T11:09:00Z</dcterms:modified>
</cp:coreProperties>
</file>